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F644B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F644B4">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F644B4"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F644B4">
        <w:rPr>
          <w:rFonts w:ascii="Times New Roman" w:eastAsia="Times New Roman" w:hAnsi="Times New Roman" w:cs="Times New Roman"/>
          <w:b/>
          <w:bCs/>
          <w:color w:val="363636"/>
          <w:sz w:val="24"/>
          <w:szCs w:val="24"/>
          <w:lang w:eastAsia="uk-UA"/>
        </w:rPr>
        <w:br/>
      </w:r>
      <w:r w:rsidRPr="00F644B4">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F644B4"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F644B4"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6BA1C31" w14:textId="7F1F9F8F" w:rsidR="00F644B4" w:rsidRPr="00F644B4" w:rsidRDefault="00AC4367" w:rsidP="00F644B4">
      <w:pPr>
        <w:shd w:val="clear" w:color="auto" w:fill="FCFCFC"/>
        <w:jc w:val="center"/>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br/>
      </w:r>
      <w:r w:rsidR="00F644B4" w:rsidRPr="00F644B4">
        <w:rPr>
          <w:rFonts w:ascii="Times New Roman" w:eastAsia="Times New Roman" w:hAnsi="Times New Roman" w:cs="Times New Roman"/>
          <w:b/>
          <w:bCs/>
          <w:color w:val="363636"/>
          <w:sz w:val="24"/>
          <w:szCs w:val="24"/>
          <w:lang w:eastAsia="uk-UA"/>
        </w:rPr>
        <w:t>РІШЕННЯ</w:t>
      </w:r>
      <w:r w:rsidR="00F644B4" w:rsidRPr="00F644B4">
        <w:rPr>
          <w:rFonts w:ascii="Times New Roman" w:eastAsia="Times New Roman" w:hAnsi="Times New Roman" w:cs="Times New Roman"/>
          <w:b/>
          <w:bCs/>
          <w:color w:val="363636"/>
          <w:sz w:val="24"/>
          <w:szCs w:val="24"/>
          <w:lang w:eastAsia="uk-UA"/>
        </w:rPr>
        <w:br/>
        <w:t>№489дп-25</w:t>
      </w:r>
    </w:p>
    <w:p w14:paraId="44EBDE79" w14:textId="33A1A8A9" w:rsidR="00F644B4" w:rsidRPr="00F644B4" w:rsidRDefault="00F644B4" w:rsidP="00F644B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29 жовтня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F644B4">
        <w:rPr>
          <w:rFonts w:ascii="Times New Roman" w:eastAsia="Times New Roman" w:hAnsi="Times New Roman" w:cs="Times New Roman"/>
          <w:b/>
          <w:bCs/>
          <w:color w:val="363636"/>
          <w:sz w:val="24"/>
          <w:szCs w:val="24"/>
          <w:lang w:eastAsia="uk-UA"/>
        </w:rPr>
        <w:t>Київ</w:t>
      </w:r>
    </w:p>
    <w:p w14:paraId="27C29D4D" w14:textId="77777777" w:rsidR="00F644B4" w:rsidRPr="00F644B4" w:rsidRDefault="00F644B4" w:rsidP="00F644B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xml:space="preserve">Про накладення дисциплінарного стягнення на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F644B4">
        <w:rPr>
          <w:rFonts w:ascii="Times New Roman" w:eastAsia="Times New Roman" w:hAnsi="Times New Roman" w:cs="Times New Roman"/>
          <w:b/>
          <w:bCs/>
          <w:color w:val="363636"/>
          <w:sz w:val="24"/>
          <w:szCs w:val="24"/>
          <w:lang w:eastAsia="uk-UA"/>
        </w:rPr>
        <w:t>Пришка</w:t>
      </w:r>
      <w:proofErr w:type="spellEnd"/>
      <w:r w:rsidRPr="00F644B4">
        <w:rPr>
          <w:rFonts w:ascii="Times New Roman" w:eastAsia="Times New Roman" w:hAnsi="Times New Roman" w:cs="Times New Roman"/>
          <w:b/>
          <w:bCs/>
          <w:color w:val="363636"/>
          <w:sz w:val="24"/>
          <w:szCs w:val="24"/>
          <w:lang w:eastAsia="uk-UA"/>
        </w:rPr>
        <w:t xml:space="preserve"> О.В.</w:t>
      </w:r>
    </w:p>
    <w:p w14:paraId="7019688A" w14:textId="77777777" w:rsidR="00F644B4" w:rsidRPr="00F644B4" w:rsidRDefault="00F644B4" w:rsidP="00F644B4">
      <w:pPr>
        <w:spacing w:after="0" w:line="240" w:lineRule="auto"/>
        <w:rPr>
          <w:rFonts w:ascii="Times New Roman" w:eastAsia="Times New Roman" w:hAnsi="Times New Roman" w:cs="Times New Roman"/>
          <w:sz w:val="24"/>
          <w:szCs w:val="24"/>
          <w:lang w:eastAsia="uk-UA"/>
        </w:rPr>
      </w:pPr>
    </w:p>
    <w:p w14:paraId="19CC609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Кваліфікаційно-дисциплінарна комісія прокурорів (далі – Комісія), у складі: головуючого </w:t>
      </w:r>
      <w:proofErr w:type="spellStart"/>
      <w:r w:rsidRPr="00F644B4">
        <w:rPr>
          <w:rFonts w:ascii="Times New Roman" w:eastAsia="Times New Roman" w:hAnsi="Times New Roman" w:cs="Times New Roman"/>
          <w:color w:val="363636"/>
          <w:sz w:val="24"/>
          <w:szCs w:val="24"/>
          <w:lang w:eastAsia="uk-UA"/>
        </w:rPr>
        <w:t>Радзівона</w:t>
      </w:r>
      <w:proofErr w:type="spellEnd"/>
      <w:r w:rsidRPr="00F644B4">
        <w:rPr>
          <w:rFonts w:ascii="Times New Roman" w:eastAsia="Times New Roman" w:hAnsi="Times New Roman" w:cs="Times New Roman"/>
          <w:color w:val="363636"/>
          <w:sz w:val="24"/>
          <w:szCs w:val="24"/>
          <w:lang w:eastAsia="uk-UA"/>
        </w:rPr>
        <w:t xml:space="preserve"> М.О., членів – </w:t>
      </w:r>
      <w:proofErr w:type="spellStart"/>
      <w:r w:rsidRPr="00F644B4">
        <w:rPr>
          <w:rFonts w:ascii="Times New Roman" w:eastAsia="Times New Roman" w:hAnsi="Times New Roman" w:cs="Times New Roman"/>
          <w:color w:val="363636"/>
          <w:sz w:val="24"/>
          <w:szCs w:val="24"/>
          <w:lang w:eastAsia="uk-UA"/>
        </w:rPr>
        <w:t>Бобровник</w:t>
      </w:r>
      <w:proofErr w:type="spellEnd"/>
      <w:r w:rsidRPr="00F644B4">
        <w:rPr>
          <w:rFonts w:ascii="Times New Roman" w:eastAsia="Times New Roman" w:hAnsi="Times New Roman" w:cs="Times New Roman"/>
          <w:color w:val="363636"/>
          <w:sz w:val="24"/>
          <w:szCs w:val="24"/>
          <w:lang w:eastAsia="uk-UA"/>
        </w:rPr>
        <w:t xml:space="preserve"> С.В., </w:t>
      </w:r>
      <w:proofErr w:type="spellStart"/>
      <w:r w:rsidRPr="00F644B4">
        <w:rPr>
          <w:rFonts w:ascii="Times New Roman" w:eastAsia="Times New Roman" w:hAnsi="Times New Roman" w:cs="Times New Roman"/>
          <w:color w:val="363636"/>
          <w:sz w:val="24"/>
          <w:szCs w:val="24"/>
          <w:lang w:eastAsia="uk-UA"/>
        </w:rPr>
        <w:t>Булулукова</w:t>
      </w:r>
      <w:proofErr w:type="spellEnd"/>
      <w:r w:rsidRPr="00F644B4">
        <w:rPr>
          <w:rFonts w:ascii="Times New Roman" w:eastAsia="Times New Roman" w:hAnsi="Times New Roman" w:cs="Times New Roman"/>
          <w:color w:val="363636"/>
          <w:sz w:val="24"/>
          <w:szCs w:val="24"/>
          <w:lang w:eastAsia="uk-UA"/>
        </w:rPr>
        <w:t xml:space="preserve"> О.Ю., Гарбузи Н.В., Коваль К.П., </w:t>
      </w:r>
      <w:proofErr w:type="spellStart"/>
      <w:r w:rsidRPr="00F644B4">
        <w:rPr>
          <w:rFonts w:ascii="Times New Roman" w:eastAsia="Times New Roman" w:hAnsi="Times New Roman" w:cs="Times New Roman"/>
          <w:color w:val="363636"/>
          <w:sz w:val="24"/>
          <w:szCs w:val="24"/>
          <w:lang w:eastAsia="uk-UA"/>
        </w:rPr>
        <w:t>Куриленка</w:t>
      </w:r>
      <w:proofErr w:type="spellEnd"/>
      <w:r w:rsidRPr="00F644B4">
        <w:rPr>
          <w:rFonts w:ascii="Times New Roman" w:eastAsia="Times New Roman" w:hAnsi="Times New Roman" w:cs="Times New Roman"/>
          <w:color w:val="363636"/>
          <w:sz w:val="24"/>
          <w:szCs w:val="24"/>
          <w:lang w:eastAsia="uk-UA"/>
        </w:rPr>
        <w:t xml:space="preserve"> Д.В., </w:t>
      </w:r>
      <w:proofErr w:type="spellStart"/>
      <w:r w:rsidRPr="00F644B4">
        <w:rPr>
          <w:rFonts w:ascii="Times New Roman" w:eastAsia="Times New Roman" w:hAnsi="Times New Roman" w:cs="Times New Roman"/>
          <w:color w:val="363636"/>
          <w:sz w:val="24"/>
          <w:szCs w:val="24"/>
          <w:lang w:eastAsia="uk-UA"/>
        </w:rPr>
        <w:t>Мавроді</w:t>
      </w:r>
      <w:proofErr w:type="spellEnd"/>
      <w:r w:rsidRPr="00F644B4">
        <w:rPr>
          <w:rFonts w:ascii="Times New Roman" w:eastAsia="Times New Roman" w:hAnsi="Times New Roman" w:cs="Times New Roman"/>
          <w:color w:val="363636"/>
          <w:sz w:val="24"/>
          <w:szCs w:val="24"/>
          <w:lang w:eastAsia="uk-UA"/>
        </w:rPr>
        <w:t xml:space="preserve"> В.В., </w:t>
      </w:r>
      <w:proofErr w:type="spellStart"/>
      <w:r w:rsidRPr="00F644B4">
        <w:rPr>
          <w:rFonts w:ascii="Times New Roman" w:eastAsia="Times New Roman" w:hAnsi="Times New Roman" w:cs="Times New Roman"/>
          <w:color w:val="363636"/>
          <w:sz w:val="24"/>
          <w:szCs w:val="24"/>
          <w:lang w:eastAsia="uk-UA"/>
        </w:rPr>
        <w:t>Міхеда</w:t>
      </w:r>
      <w:proofErr w:type="spellEnd"/>
      <w:r w:rsidRPr="00F644B4">
        <w:rPr>
          <w:rFonts w:ascii="Times New Roman" w:eastAsia="Times New Roman" w:hAnsi="Times New Roman" w:cs="Times New Roman"/>
          <w:color w:val="363636"/>
          <w:sz w:val="24"/>
          <w:szCs w:val="24"/>
          <w:lang w:eastAsia="uk-UA"/>
        </w:rPr>
        <w:t> О.В</w:t>
      </w:r>
      <w:r w:rsidRPr="00F644B4">
        <w:rPr>
          <w:rFonts w:ascii="Times New Roman" w:eastAsia="Times New Roman" w:hAnsi="Times New Roman" w:cs="Times New Roman"/>
          <w:i/>
          <w:iCs/>
          <w:color w:val="363636"/>
          <w:sz w:val="24"/>
          <w:szCs w:val="24"/>
          <w:lang w:eastAsia="uk-UA"/>
        </w:rPr>
        <w:t>., </w:t>
      </w:r>
      <w:proofErr w:type="spellStart"/>
      <w:r w:rsidRPr="00F644B4">
        <w:rPr>
          <w:rFonts w:ascii="Times New Roman" w:eastAsia="Times New Roman" w:hAnsi="Times New Roman" w:cs="Times New Roman"/>
          <w:color w:val="363636"/>
          <w:sz w:val="24"/>
          <w:szCs w:val="24"/>
          <w:lang w:eastAsia="uk-UA"/>
        </w:rPr>
        <w:t>Мнишенко</w:t>
      </w:r>
      <w:proofErr w:type="spellEnd"/>
      <w:r w:rsidRPr="00F644B4">
        <w:rPr>
          <w:rFonts w:ascii="Times New Roman" w:eastAsia="Times New Roman" w:hAnsi="Times New Roman" w:cs="Times New Roman"/>
          <w:color w:val="363636"/>
          <w:sz w:val="24"/>
          <w:szCs w:val="24"/>
          <w:lang w:eastAsia="uk-UA"/>
        </w:rPr>
        <w:t> Є.С.</w:t>
      </w:r>
      <w:r w:rsidRPr="00F644B4">
        <w:rPr>
          <w:rFonts w:ascii="Times New Roman" w:eastAsia="Times New Roman" w:hAnsi="Times New Roman" w:cs="Times New Roman"/>
          <w:i/>
          <w:iCs/>
          <w:color w:val="363636"/>
          <w:sz w:val="24"/>
          <w:szCs w:val="24"/>
          <w:lang w:eastAsia="uk-UA"/>
        </w:rPr>
        <w:t>,</w:t>
      </w:r>
      <w:r w:rsidRPr="00F644B4">
        <w:rPr>
          <w:rFonts w:ascii="Times New Roman" w:eastAsia="Times New Roman" w:hAnsi="Times New Roman" w:cs="Times New Roman"/>
          <w:color w:val="363636"/>
          <w:sz w:val="24"/>
          <w:szCs w:val="24"/>
          <w:lang w:eastAsia="uk-UA"/>
        </w:rPr>
        <w:t xml:space="preserve"> Степанової Т.В., розглянувши висновок про наявність дисциплінарного проступку в діях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у дисциплінарному провадженні № 07/3/2-378дс-65дп-25,</w:t>
      </w:r>
    </w:p>
    <w:p w14:paraId="50A2F87E" w14:textId="77777777" w:rsidR="00F644B4" w:rsidRPr="00F644B4" w:rsidRDefault="00F644B4" w:rsidP="00F644B4">
      <w:pPr>
        <w:shd w:val="clear" w:color="auto" w:fill="FCFCFC"/>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1723DFFA" w14:textId="77777777" w:rsidR="00F644B4" w:rsidRPr="00F644B4" w:rsidRDefault="00F644B4" w:rsidP="00F644B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В С Т А Н О В И Л А:</w:t>
      </w:r>
    </w:p>
    <w:p w14:paraId="56544A5E" w14:textId="77777777" w:rsidR="00F644B4" w:rsidRPr="00F644B4" w:rsidRDefault="00F644B4" w:rsidP="00F644B4">
      <w:pPr>
        <w:shd w:val="clear" w:color="auto" w:fill="FCFCFC"/>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p w14:paraId="7AB5DC1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1. Відомості про прокурора, стосовного якого здійснюється дисциплінарне провадження</w:t>
      </w:r>
    </w:p>
    <w:p w14:paraId="2DC9B72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Олександр Володимирович в органах прокуратури працює з січня 2005 року на різних посадах, а на посаді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 з 23 вересня 2016 року (наказ прокурора Рівненської області від 23 вересня 2016 року № 974). Зазначена посада не передбачена у структурі та штатному розписі Рівненської обласної прокуратури, водночас за прокурорами та керівниками структурних підрозділів зберігається відповідний правовий статус при реалізації функцій прокуратури до дня їх звільнення або переведення до обласної прокуратури. Упродовж 2020-2025 років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неодноразово (21 раз) включався до графіків складання іспиту, однак не з’являвся, подавав заяви про неможливість з’явитися з поважних причин. Наразі рішення кадровою комісією про успішне або неуспішне проходження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атестації не ухвалене.</w:t>
      </w:r>
    </w:p>
    <w:p w14:paraId="2E830CD6"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Присягу прокурора склав 01 лютого 2011 року, з положеннями Кодексу професійної етики та поведінки прокурорів ознайомився 29 травня 2017 року.</w:t>
      </w:r>
    </w:p>
    <w:p w14:paraId="749028C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Характеризується позитивно. Водночас у 2025 році притягувався до дисциплінарної відповідальності.</w:t>
      </w:r>
    </w:p>
    <w:p w14:paraId="597985F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Так, рішенням Кваліфікаційно-дисциплінарної комісії прокурорів від 14 травня 2025 року № 81дп-25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й одноразове грубе порушення правил прокурорської етики та на підставі наказу виконувача обов’язків </w:t>
      </w:r>
      <w:r w:rsidRPr="00F644B4">
        <w:rPr>
          <w:rFonts w:ascii="Times New Roman" w:eastAsia="Times New Roman" w:hAnsi="Times New Roman" w:cs="Times New Roman"/>
          <w:color w:val="363636"/>
          <w:sz w:val="24"/>
          <w:szCs w:val="24"/>
          <w:lang w:eastAsia="uk-UA"/>
        </w:rPr>
        <w:lastRenderedPageBreak/>
        <w:t>Генерального прокурора від 30 травня 2025 року № 9-дц до нього застосовано дисциплінарне стягнення у виді догани.</w:t>
      </w:r>
    </w:p>
    <w:p w14:paraId="2614C0E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Рішенням Вищої ради правосуддя від 24 липня 2025 року № 1569/0/15-25 частково скасовано вказане вище рішення Комісії та ухвалено нове рішення, яким змінено його мотивувальну частину, а в іншій частині – залишено без змін.</w:t>
      </w:r>
    </w:p>
    <w:p w14:paraId="0538260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p w14:paraId="5618579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7EE48B9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До Комісії 14 травня 2025 року надійшла дисциплінарна скарга виконувача обов’язків керівника Генеральної інспекції Офісу Генерального прокурора Дзюби І.І. про вчинення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дисциплінарного проступку.</w:t>
      </w:r>
    </w:p>
    <w:p w14:paraId="20CC6DB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F644B4">
        <w:rPr>
          <w:rFonts w:ascii="Times New Roman" w:eastAsia="Times New Roman" w:hAnsi="Times New Roman" w:cs="Times New Roman"/>
          <w:color w:val="363636"/>
          <w:sz w:val="24"/>
          <w:szCs w:val="24"/>
          <w:lang w:eastAsia="uk-UA"/>
        </w:rPr>
        <w:t>розподілено</w:t>
      </w:r>
      <w:proofErr w:type="spellEnd"/>
      <w:r w:rsidRPr="00F644B4">
        <w:rPr>
          <w:rFonts w:ascii="Times New Roman" w:eastAsia="Times New Roman" w:hAnsi="Times New Roman" w:cs="Times New Roman"/>
          <w:color w:val="363636"/>
          <w:sz w:val="24"/>
          <w:szCs w:val="24"/>
          <w:lang w:eastAsia="uk-UA"/>
        </w:rPr>
        <w:t xml:space="preserve"> члену Комісії Коваль К.П., якою 21 травня 2025 року прийнято рішення про відкриття дисциплінарного провадження № 07/3/2-378дс-65дп-25 стосовно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w:t>
      </w:r>
    </w:p>
    <w:p w14:paraId="5D98AB37"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Рішенням Комісії від 09 липня 2025 року № 143дп-25 строк перевірки відомостей про наявність підстав для притягнення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до дисциплінарної відповідальності у дисциплінарному провадженні № 07/3/2-378дс-65дп-25 продовжено до 14 серпня 2025 року.</w:t>
      </w:r>
    </w:p>
    <w:p w14:paraId="44ED324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За результатами перевірки членом Комісії Коваль К.П. 01 жовтня 2025 року складено висновок про наявність дисциплінарного проступку в діях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який разом з матеріалами дисциплінарного провадження передано на розгляд Комісії.</w:t>
      </w:r>
    </w:p>
    <w:p w14:paraId="5AAD8FD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Висновок на засіданні розглядається не вперше, його включено раніше до порядку денного засідання 16 жовтня 2025 року, однак розгляд відкладено у зв’язку з неявкою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w:t>
      </w:r>
    </w:p>
    <w:p w14:paraId="4F74666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Рішенням Комісії, відповідно до вимог пункту 108 Положення про порядок роботи відповідного органу, що здійснює дисциплінарне провадження, строк розгляду дисциплінарної скарги продовжено на один місяць.</w:t>
      </w:r>
    </w:p>
    <w:p w14:paraId="3F8A4155"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Далі скаржника,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повторно своєчасно та належним чином повідомлено про час і місце проведення засідання Комісії.</w:t>
      </w:r>
    </w:p>
    <w:p w14:paraId="35F93CA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У засіданні Комісії 29 жовтня 2025 року взяв участь представник скаржника –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ОСОБА_1, яка підтримала викладені у дисциплінарній скарзі доводи, надала пояснення та відповіді на запитання членів Комісії.</w:t>
      </w:r>
    </w:p>
    <w:p w14:paraId="3597FC2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на засідання Комісії повторно не з’явився попередньо направивши листа про проведення засідання Комісії без його участі.</w:t>
      </w:r>
    </w:p>
    <w:p w14:paraId="22B03955"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За вказаних обставин Комісія, ураховуючи вимоги пункту 3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
    <w:p w14:paraId="5D94465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3. Зміст дисциплінарної скарги</w:t>
      </w:r>
    </w:p>
    <w:p w14:paraId="1C5AACD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зобов’язаний щорічно проходити таємну перевірку доброчесності та з 01 січня до 31 березня особисто подавати декларацію доброчесності прокурора (далі – Декларація) за встановленими формою та правилами. Однак зазначені вимоги він проігнорував та подав Декларацію лише 15 квітня 2025 року.</w:t>
      </w:r>
    </w:p>
    <w:p w14:paraId="5DA51037"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Окрім цього, несвоєчасно подавши Декларацію з неповажних причин,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указав недостовірні твердження у ній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06BE79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Скаржник уважає, що за таких обставин у діях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вбачаються ознаки дисциплінарного проступку, передбаченого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w:t>
      </w:r>
      <w:r w:rsidRPr="00F644B4">
        <w:rPr>
          <w:rFonts w:ascii="Times New Roman" w:eastAsia="Times New Roman" w:hAnsi="Times New Roman" w:cs="Times New Roman"/>
          <w:color w:val="363636"/>
          <w:sz w:val="24"/>
          <w:szCs w:val="24"/>
          <w:lang w:val="ru-RU" w:eastAsia="uk-UA"/>
        </w:rPr>
        <w:t> </w:t>
      </w:r>
      <w:r w:rsidRPr="00F644B4">
        <w:rPr>
          <w:rFonts w:ascii="Times New Roman" w:eastAsia="Times New Roman" w:hAnsi="Times New Roman" w:cs="Times New Roman"/>
          <w:color w:val="363636"/>
          <w:sz w:val="24"/>
          <w:szCs w:val="24"/>
          <w:lang w:eastAsia="uk-UA"/>
        </w:rPr>
        <w:t>1697-</w:t>
      </w:r>
      <w:r w:rsidRPr="00F644B4">
        <w:rPr>
          <w:rFonts w:ascii="Times New Roman" w:eastAsia="Times New Roman" w:hAnsi="Times New Roman" w:cs="Times New Roman"/>
          <w:color w:val="363636"/>
          <w:sz w:val="24"/>
          <w:szCs w:val="24"/>
          <w:lang w:val="ru-RU" w:eastAsia="uk-UA"/>
        </w:rPr>
        <w:t>VII</w:t>
      </w:r>
      <w:r w:rsidRPr="00F644B4">
        <w:rPr>
          <w:rFonts w:ascii="Times New Roman" w:eastAsia="Times New Roman" w:hAnsi="Times New Roman" w:cs="Times New Roman"/>
          <w:color w:val="363636"/>
          <w:sz w:val="24"/>
          <w:szCs w:val="24"/>
          <w:lang w:eastAsia="uk-UA"/>
        </w:rPr>
        <w:t>.</w:t>
      </w:r>
    </w:p>
    <w:p w14:paraId="66A0955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398E5D16"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4. Обставини, встановлені під час дисциплінарного провадження</w:t>
      </w:r>
    </w:p>
    <w:p w14:paraId="2595E21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lastRenderedPageBreak/>
        <w:t xml:space="preserve">Заслухавши доповідача – члена Комісії Коваль К.П., пояснення представника скаржника ОСОБА_1, пояснення та додатково надіслані пояснення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вивчивши висновок та дослідивши матеріали перевірки, Комісією встановлено таке.</w:t>
      </w:r>
    </w:p>
    <w:p w14:paraId="020F890A"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Відповідно до частини п’ятої статті 19 Закону № 1697-VII та пункту 3 розділу ІІ Порядку проведення таємної перевірки доброчесності прокурорів, затвердженому наказом Генерального прокурора від 29 грудня 2022 року № 293 (далі – Порядок № 293),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зобов’язаний щорічно проходити таємну перевірку доброчесності шляхом заповнення з 01 січня до 31 березня на офіційному </w:t>
      </w:r>
      <w:proofErr w:type="spellStart"/>
      <w:r w:rsidRPr="00F644B4">
        <w:rPr>
          <w:rFonts w:ascii="Times New Roman" w:eastAsia="Times New Roman" w:hAnsi="Times New Roman" w:cs="Times New Roman"/>
          <w:color w:val="363636"/>
          <w:sz w:val="24"/>
          <w:szCs w:val="24"/>
          <w:lang w:eastAsia="uk-UA"/>
        </w:rPr>
        <w:t>вебсайті</w:t>
      </w:r>
      <w:proofErr w:type="spellEnd"/>
      <w:r w:rsidRPr="00F644B4">
        <w:rPr>
          <w:rFonts w:ascii="Times New Roman" w:eastAsia="Times New Roman" w:hAnsi="Times New Roman" w:cs="Times New Roman"/>
          <w:color w:val="363636"/>
          <w:sz w:val="24"/>
          <w:szCs w:val="24"/>
          <w:lang w:eastAsia="uk-UA"/>
        </w:rPr>
        <w:t xml:space="preserve"> Офісу Генерального прокурора Декларації за встановленими формою та правилами.</w:t>
      </w:r>
    </w:p>
    <w:p w14:paraId="290901B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 вимогами Порядку № 293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ознайомився 16 січня 2023 року, що свідчить про його обізнаність з правилами та вчасну подачу ним Декларації у 2023 році, а саме 06 березня 2023 року, та у 2024 році – 09 січня 2024 року.</w:t>
      </w:r>
    </w:p>
    <w:p w14:paraId="59930B4B"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Крім того, щороку Рівненської обласною прокуратурою забезпечується ознайомлення всіх прокурорів, у тому числі й тих, що перебувають на скорочених посадах в обласній прокуратурі, поновлених на посадах на підставі судових рішень, а також прокурорів, які перебувають в соціальних відпустках, з Порядком № 293. З листами виконувача обов’язків Генерального прокурора від 16 січня 2025 року № 17/1/1-15вих-20окв-25 та Рівненської обласної прокуратури від 21 січня 2025 року № 07-393вн-25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не був ознайомлений, оскільки не мав доступу до інформаційної системи «Система електронного документообігу органів прокуратури України» (далі – ІС «СЕД»), водночас вимоги цих листів йому доведено усно працівниками обласної прокуратури.</w:t>
      </w:r>
    </w:p>
    <w:p w14:paraId="79250FD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У листі ознайомлення з вимогами наказу Генерального прокурора від 29 грудня 2022 року № 293 «Про затвердження Порядку проведення таємної перевірки доброчесності прокурорів» міститься роз’яснення, що відповідно до пункту 7 розділу ІІ Порядку прокурор, який не подав Декларації в установлений цим розділом строк, зобов’язаний письмово повідомити підрозділ внутрішньої безпеки про неподання або несвоєчасне подання Декларації, долучивши копії документів (за їх наявності), які підтверджують поважність цих причин.</w:t>
      </w:r>
    </w:p>
    <w:p w14:paraId="1DDE8667"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Про зазначене, лише після направлення Генеральною інспекцією </w:t>
      </w:r>
      <w:proofErr w:type="spellStart"/>
      <w:r w:rsidRPr="00F644B4">
        <w:rPr>
          <w:rFonts w:ascii="Times New Roman" w:eastAsia="Times New Roman" w:hAnsi="Times New Roman" w:cs="Times New Roman"/>
          <w:color w:val="363636"/>
          <w:sz w:val="24"/>
          <w:szCs w:val="24"/>
          <w:lang w:eastAsia="uk-UA"/>
        </w:rPr>
        <w:t>Пришку</w:t>
      </w:r>
      <w:proofErr w:type="spellEnd"/>
      <w:r w:rsidRPr="00F644B4">
        <w:rPr>
          <w:rFonts w:ascii="Times New Roman" w:eastAsia="Times New Roman" w:hAnsi="Times New Roman" w:cs="Times New Roman"/>
          <w:color w:val="363636"/>
          <w:sz w:val="24"/>
          <w:szCs w:val="24"/>
          <w:lang w:eastAsia="uk-UA"/>
        </w:rPr>
        <w:t xml:space="preserve"> О.В. листа від 15 квітня 2025 року № 17/1-33581-17 про надання інформації щодо наявності чи відсутності поважних причин неподання Декларації,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15 квітня 2025 року подав декларацію доброчесності прокурора та повідомив про це Генеральну інспекцію Офісу Генерального прокурора.</w:t>
      </w:r>
    </w:p>
    <w:p w14:paraId="7CD6CD4B"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Згідно з відомостями підсистеми перевірки Декларації,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О.В. з 01 січня до 15 квітня 2025 року в особистий кабінет користувача системи не входив, вперше такий вхід здійснив лише 15 квітня 2025 року о 15 год 42 хв, пізніше того ж дня, о 15 год 46 хв підписав та подав Декларацію.</w:t>
      </w:r>
    </w:p>
    <w:p w14:paraId="578EB91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Під час підписання Декларації користувачем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використано власний апаратний носій (ключ) електронного цифрового підпису (далі – КЕП) із реєстраційним номером сертифіката </w:t>
      </w:r>
      <w:proofErr w:type="spellStart"/>
      <w:r w:rsidRPr="00F644B4">
        <w:rPr>
          <w:rFonts w:ascii="Times New Roman" w:eastAsia="Times New Roman" w:hAnsi="Times New Roman" w:cs="Times New Roman"/>
          <w:color w:val="363636"/>
          <w:sz w:val="24"/>
          <w:szCs w:val="24"/>
          <w:lang w:eastAsia="uk-UA"/>
        </w:rPr>
        <w:t>підписувача</w:t>
      </w:r>
      <w:proofErr w:type="spellEnd"/>
      <w:r w:rsidRPr="00F644B4">
        <w:rPr>
          <w:rFonts w:ascii="Times New Roman" w:eastAsia="Times New Roman" w:hAnsi="Times New Roman" w:cs="Times New Roman"/>
          <w:color w:val="363636"/>
          <w:sz w:val="24"/>
          <w:szCs w:val="24"/>
          <w:lang w:eastAsia="uk-UA"/>
        </w:rPr>
        <w:t xml:space="preserve"> (конфіденційна інформація), виданим КНЕДП органів прокуратури України.</w:t>
      </w:r>
    </w:p>
    <w:p w14:paraId="195EC71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Достовірність КЕП, його належність користувачу, цілісність та справжність електронного документа, а також точні дата і час підписання декларації доброчесності прокурора підтверджується протоколом перевірки кваліфікованого електронного підпису, здійсненої на сайті https://caas.gp.gov.ua/.</w:t>
      </w:r>
    </w:p>
    <w:p w14:paraId="6407EE1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Неподання, несвоєчасне подання прокурором Декларації без поважних причин вважається невиконанням обов’язку, передбаченого частиною п’ятою статті 19 Закону № 1697-VII, та може бути підставою для ініціювання дисциплінарної відповідальності.</w:t>
      </w:r>
    </w:p>
    <w:p w14:paraId="1F456EBA"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Згідно з пунктом 2 розділу І Порядку організації роботи з питань внутрішньої безпеки в органах прокуратури, затвердженого наказом Генеральної прокуратури України від 27 березня 2025 року № 69,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 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5B599E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lastRenderedPageBreak/>
        <w:t xml:space="preserve">Водночас розуміючи, що несвоєчасне подання Декларації з неповажних причин належить до вищевказаного переліку, в пункті 1 Декларації від 15 квітня 2025 року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указав недостовірні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2DE25E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7F6214B1"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4.1 Короткий зміст висновку службового розслідування</w:t>
      </w:r>
    </w:p>
    <w:p w14:paraId="70C0C67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Відповідно до наказу керівника Рівненської обласної прокуратури від 03 липня 2025 року № 41 комісією у складі прокурорів Рівненської обласної прокуратури та прокурора відділу Генеральної інспекції Офісу Генерального прокурора проведено службове розслідування стосовно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щодо ймовірного подання ним у Декларації доброчесності прокурора недостовірних (у тому числі неповних) тверджень</w:t>
      </w:r>
    </w:p>
    <w:p w14:paraId="2E8A4F9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Зі змісту висновку службового розслідування вбачається, що за наслідками його проведення комісією встановлено, що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 порушення пунктів 3, 4 частини четвертої, частини п’ятої статті 19, частини четвертої статті 17 Закону № 1697-VII, пунктів 2, 3 розділу І Порядку № 293, статей 15, 33 Кодексу професійної етики та поведінки прокурорів, затвердженого Всеукраїнською конференцією прокурорів 27 квітня 2017 року, пунктом 2 розділу І Порядку організації роботи з питань внутрішньої безпеки в органах прокуратури, затвердженого наказом Офісу Генерального прокурора від 27 березня 2025 року № 69, вказавши і Декларації за 2024 рік недостовірні (у тому числі неповні) твердження,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B1C530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Отже, відомості, які стали підставою для призначення службового розслідування, щодо ймовірного подання в Декларації доброчесності прокурора недостовірних (у тому числі неповних) тверджень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знайшли своє об’єктивне підтвердження.</w:t>
      </w:r>
    </w:p>
    <w:p w14:paraId="58A956E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7378D52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5.</w:t>
      </w:r>
      <w:r w:rsidRPr="00F644B4">
        <w:rPr>
          <w:rFonts w:ascii="Times New Roman" w:eastAsia="Times New Roman" w:hAnsi="Times New Roman" w:cs="Times New Roman"/>
          <w:color w:val="363636"/>
          <w:sz w:val="24"/>
          <w:szCs w:val="24"/>
          <w:lang w:eastAsia="uk-UA"/>
        </w:rPr>
        <w:t> </w:t>
      </w:r>
      <w:r w:rsidRPr="00F644B4">
        <w:rPr>
          <w:rFonts w:ascii="Times New Roman" w:eastAsia="Times New Roman" w:hAnsi="Times New Roman" w:cs="Times New Roman"/>
          <w:b/>
          <w:bCs/>
          <w:color w:val="363636"/>
          <w:sz w:val="24"/>
          <w:szCs w:val="24"/>
          <w:lang w:eastAsia="uk-UA"/>
        </w:rPr>
        <w:t>Пояснення прокурора</w:t>
      </w:r>
    </w:p>
    <w:p w14:paraId="7D97350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підтвердив, що він ознайомлений з вимогами законодавства щодо строків та форми подання Декларації, а також викладені у дисциплінарній скарзі обставини, зокрема те, що він подав Декларацію після крайнього терміну подачі 31 березня 2025 року, а саме 15 квітня 2025 року.</w:t>
      </w:r>
    </w:p>
    <w:p w14:paraId="2CDB30E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Причинами несвоєчасного подання Декларації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зазначив те, що його не ознайомили з дорученням виконувача обов’язків Генерального прокурора від 16 січня 2025 року № 17/1/1-15вих-20окв-25, яким передбачено забезпечення ознайомлення всіх прокурорів з положеннями Порядку, зокрема й тих, хто перебував у соціальних відпустках чи на скорочених посадах.</w:t>
      </w:r>
    </w:p>
    <w:p w14:paraId="6FF0E20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Попри це, у визначений строк, а саме 27 та 28 березня 2025 року, він намагався подати декларацію доброчесності прокурора на офіційному </w:t>
      </w:r>
      <w:proofErr w:type="spellStart"/>
      <w:r w:rsidRPr="00F644B4">
        <w:rPr>
          <w:rFonts w:ascii="Times New Roman" w:eastAsia="Times New Roman" w:hAnsi="Times New Roman" w:cs="Times New Roman"/>
          <w:color w:val="363636"/>
          <w:sz w:val="24"/>
          <w:szCs w:val="24"/>
          <w:lang w:eastAsia="uk-UA"/>
        </w:rPr>
        <w:t>вебсайті</w:t>
      </w:r>
      <w:proofErr w:type="spellEnd"/>
      <w:r w:rsidRPr="00F644B4">
        <w:rPr>
          <w:rFonts w:ascii="Times New Roman" w:eastAsia="Times New Roman" w:hAnsi="Times New Roman" w:cs="Times New Roman"/>
          <w:color w:val="363636"/>
          <w:sz w:val="24"/>
          <w:szCs w:val="24"/>
          <w:lang w:eastAsia="uk-UA"/>
        </w:rPr>
        <w:t xml:space="preserve"> Офісу Генерального прокурора.</w:t>
      </w:r>
    </w:p>
    <w:p w14:paraId="071B9F3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При багаторазових спробах авторизуватися та увійти в персональний кабінет, система видавала повідомлення про помилки, тому увійти в кабінет не вдалося.</w:t>
      </w:r>
    </w:p>
    <w:p w14:paraId="49B74929"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Про проблеми з входом до персонального кабінету він повідомив колег на роботі, які порадили йому спробувати подати Декларацію пізніше.</w:t>
      </w:r>
    </w:p>
    <w:p w14:paraId="177E776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Оскільки з 27 до 28 березня 2025 року він не зміг увійти до персонального кабінету, у квітні цього року звернувся за допомогою до спеціалістів відділу інформаційних технологій обласної прокуратури, які допомогли йому з вирішенням технічних питань. Після цього він відразу подав декларацію доброчесності прокурора.</w:t>
      </w:r>
    </w:p>
    <w:p w14:paraId="69B64A4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Що стосується зазначення у пункті 1 Декларації недостовірних тверджень про те, що він не вчиняв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тому ним було вжито всіх невідкладних заходів з метою подачі Декларації у передбачені Законом № 1697-VII строки, а саме 27 та 28 березня 2025 року. У зв’язку з цим у зазначеному пункті зазначено, що ним не вчинялися дії, вказані у пункті 1.</w:t>
      </w:r>
    </w:p>
    <w:p w14:paraId="114D8787" w14:textId="77777777" w:rsidR="00F644B4" w:rsidRPr="00F644B4" w:rsidRDefault="00F644B4" w:rsidP="00F644B4">
      <w:pPr>
        <w:shd w:val="clear" w:color="auto" w:fill="FCFCFC"/>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p w14:paraId="6654FCD0" w14:textId="77777777" w:rsidR="00F644B4" w:rsidRPr="00F644B4" w:rsidRDefault="00F644B4" w:rsidP="00F644B4">
      <w:pPr>
        <w:shd w:val="clear" w:color="auto" w:fill="FCFCFC"/>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5.1 Пояснення інших осіб</w:t>
      </w:r>
    </w:p>
    <w:p w14:paraId="6573AF4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lastRenderedPageBreak/>
        <w:t>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ОСОБА_2 пояснив, що уповноваженими особами щодо перевірок своєчасності подання декларацій доброчесності прокурорів відповідно до Положення про Генеральну інспекцію Офісу Генерального прокурора, затвердженого наказом Генерального прокурора від 14 липня 2021 року № 230, є прокурори відділу запобігання правопорушенням в органах прокуратури.</w:t>
      </w:r>
    </w:p>
    <w:p w14:paraId="2218DA7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У зв’язку з цим ним проведено перевірку своєчасності подання декларацій доброчесності прокурора, а також перевірку їх достовірності та повноти заповнення, прокурорами органів прокуратури Рівненської області.</w:t>
      </w:r>
    </w:p>
    <w:p w14:paraId="2E82CC1F"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Під час перевірки ним встановлено факт несвоєчасного подання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декларації доброчесності прокурора у 2025 році.</w:t>
      </w:r>
    </w:p>
    <w:p w14:paraId="6ADD8B8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Ураховуючи викладене, Генеральною інспекцією направлено </w:t>
      </w:r>
      <w:proofErr w:type="spellStart"/>
      <w:r w:rsidRPr="00F644B4">
        <w:rPr>
          <w:rFonts w:ascii="Times New Roman" w:eastAsia="Times New Roman" w:hAnsi="Times New Roman" w:cs="Times New Roman"/>
          <w:color w:val="363636"/>
          <w:sz w:val="24"/>
          <w:szCs w:val="24"/>
          <w:lang w:eastAsia="uk-UA"/>
        </w:rPr>
        <w:t>Пришку</w:t>
      </w:r>
      <w:proofErr w:type="spellEnd"/>
      <w:r w:rsidRPr="00F644B4">
        <w:rPr>
          <w:rFonts w:ascii="Times New Roman" w:eastAsia="Times New Roman" w:hAnsi="Times New Roman" w:cs="Times New Roman"/>
          <w:color w:val="363636"/>
          <w:sz w:val="24"/>
          <w:szCs w:val="24"/>
          <w:lang w:eastAsia="uk-UA"/>
        </w:rPr>
        <w:t xml:space="preserve"> О.В. лист від 15 квітня 2025 року № 17/1-33581-17 про надання інформації щодо наявності чи відсутності поважних причин неподання Декларації.</w:t>
      </w:r>
    </w:p>
    <w:p w14:paraId="503E210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За результатами розгляду цього листа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15 квітня 2025 року подав декларацію доброчесності прокурора та повідомив про вказане Генеральну інспекцію.</w:t>
      </w:r>
    </w:p>
    <w:p w14:paraId="7A857D2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У своїх поясненнях від 23 та 25 квітня 2025 року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повідомив, що з Порядком та пам’яткою його не ознайомлювали. Декларації за період з 01 січня 2025 року вчасно не подав через технічні несправності системи та проблемами з роботою КЕП.</w:t>
      </w:r>
    </w:p>
    <w:p w14:paraId="6E2028A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Також ним встановлено, що згідно з відомостями, які містяться в підсистемі перевірки декларацій доброчесності прокурора,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 період з 01 січня до 15 квітня 2025 року в особистий кабінет користувача системи не заходив, вперше такий вхід здійснив лише 15 квітня 2025 року о 15 год 42 хв, і в цей же день о 15 год 46 хв заповнив та подав Декларацію.</w:t>
      </w:r>
    </w:p>
    <w:p w14:paraId="62C53C1A"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Окрім цього, несвоєчасно подавши Декларацію з неповажних причин,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указав недостовірні твердження у ній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39FA7C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Ураховуючи те, що перевіркою не встановлено поважних причин, які перешкоджали </w:t>
      </w:r>
      <w:proofErr w:type="spellStart"/>
      <w:r w:rsidRPr="00F644B4">
        <w:rPr>
          <w:rFonts w:ascii="Times New Roman" w:eastAsia="Times New Roman" w:hAnsi="Times New Roman" w:cs="Times New Roman"/>
          <w:color w:val="363636"/>
          <w:sz w:val="24"/>
          <w:szCs w:val="24"/>
          <w:lang w:eastAsia="uk-UA"/>
        </w:rPr>
        <w:t>Пришку</w:t>
      </w:r>
      <w:proofErr w:type="spellEnd"/>
      <w:r w:rsidRPr="00F644B4">
        <w:rPr>
          <w:rFonts w:ascii="Times New Roman" w:eastAsia="Times New Roman" w:hAnsi="Times New Roman" w:cs="Times New Roman"/>
          <w:color w:val="363636"/>
          <w:sz w:val="24"/>
          <w:szCs w:val="24"/>
          <w:lang w:eastAsia="uk-UA"/>
        </w:rPr>
        <w:t xml:space="preserve"> О.В. подати Декларацію, Генеральною інспекцією направлено дисциплінарну скаргу стосовно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до Кваліфікаційно-дисциплінарної комісії прокурорів.</w:t>
      </w:r>
    </w:p>
    <w:p w14:paraId="5EF3900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 пояснень начальника відділу кадрової роботи та державної служби ОСОБА_3 та начальника відділу протидії порушенням прав людини у правоохоронній та пенітенціарній сферах Рівненської обласної прокуратури ОСОБА_4 вбачається, що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ознайомлений з Порядком № 293 16 квітня 2023 року.</w:t>
      </w:r>
    </w:p>
    <w:p w14:paraId="40E9FCA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Крім того, щороку забезпечується ознайомлення всіх прокурорів, у тому числі й тих, що перебувають на скорочених посадах в обласній прокуратурі, поновлених на посадах на підставі судових рішень, а також прокурорів, які перебувають в соціальних відпустках, з Порядком № 293. З листами виконувача обов’язків Генерального прокурора від 16 січня 2025 року № 17/1/1-15вих-20окв-25 та Рівненської обласної прокуратури від 21 січня 2025 року № 07-393вн-25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не був ознайомлений, оскільки не мав доступу до ІС «СЕД», водночас вимоги цих листів йому доведено усно.</w:t>
      </w:r>
    </w:p>
    <w:p w14:paraId="6B8E091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 проблемами у використанні КЕП та заповнення Декларації у 2025 році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до них не звертався.</w:t>
      </w:r>
    </w:p>
    <w:p w14:paraId="42FF148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 пояснень начальника відділу інформаційних технологій Рівненської обласної прокуратури ОСОБА_5 вбачається, що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звертався до нього лише в період з 15 по 18 квітня 2025 року з технічними проблемами подання Декларації та авторизацією в особистому кабінеті. Ці технічні проблеми пов’язані з </w:t>
      </w:r>
      <w:proofErr w:type="spellStart"/>
      <w:r w:rsidRPr="00F644B4">
        <w:rPr>
          <w:rFonts w:ascii="Times New Roman" w:eastAsia="Times New Roman" w:hAnsi="Times New Roman" w:cs="Times New Roman"/>
          <w:color w:val="363636"/>
          <w:sz w:val="24"/>
          <w:szCs w:val="24"/>
          <w:lang w:eastAsia="uk-UA"/>
        </w:rPr>
        <w:t>невідповідностями</w:t>
      </w:r>
      <w:proofErr w:type="spellEnd"/>
      <w:r w:rsidRPr="00F644B4">
        <w:rPr>
          <w:rFonts w:ascii="Times New Roman" w:eastAsia="Times New Roman" w:hAnsi="Times New Roman" w:cs="Times New Roman"/>
          <w:color w:val="363636"/>
          <w:sz w:val="24"/>
          <w:szCs w:val="24"/>
          <w:lang w:eastAsia="uk-UA"/>
        </w:rPr>
        <w:t xml:space="preserve"> у його посаді.</w:t>
      </w:r>
    </w:p>
    <w:p w14:paraId="4EC2D41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Вирішення технічної проблеми, пов’язаної з встановленням </w:t>
      </w:r>
      <w:proofErr w:type="spellStart"/>
      <w:r w:rsidRPr="00F644B4">
        <w:rPr>
          <w:rFonts w:ascii="Times New Roman" w:eastAsia="Times New Roman" w:hAnsi="Times New Roman" w:cs="Times New Roman"/>
          <w:color w:val="363636"/>
          <w:sz w:val="24"/>
          <w:szCs w:val="24"/>
          <w:lang w:eastAsia="uk-UA"/>
        </w:rPr>
        <w:t>Агента</w:t>
      </w:r>
      <w:proofErr w:type="spellEnd"/>
      <w:r w:rsidRPr="00F644B4">
        <w:rPr>
          <w:rFonts w:ascii="Times New Roman" w:eastAsia="Times New Roman" w:hAnsi="Times New Roman" w:cs="Times New Roman"/>
          <w:color w:val="363636"/>
          <w:sz w:val="24"/>
          <w:szCs w:val="24"/>
          <w:lang w:eastAsia="uk-UA"/>
        </w:rPr>
        <w:t xml:space="preserve"> ЄСКО на комп’ютер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та його авторизацію, не потребувало багато часу, оскільки йому добре відомий ефективний спосіб усунення цієї проблеми.</w:t>
      </w:r>
    </w:p>
    <w:p w14:paraId="23500CF1"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510D3A10"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6. Правові джерела, що підлягають застосуванню, та мотиви ухваленого Комісією рішення</w:t>
      </w:r>
    </w:p>
    <w:p w14:paraId="037960B7"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При наданні юридичної оцінки діям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Комісія виходить з наступного.</w:t>
      </w:r>
    </w:p>
    <w:p w14:paraId="62800B5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lastRenderedPageBreak/>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65401804"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6E6449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Відповідно до частини п’ятої статті 19 Закону № 1697-VII прокурор зобов’язаний щорічно проходити таємну перевірку доброчесності.</w:t>
      </w:r>
    </w:p>
    <w:p w14:paraId="2AE34235"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Згідно з частиною четвертою статті 17 Закону № 1697-VII накази адміністративного характеру, а також вказівки, що прямо стосуються реалізації прокурором функцій прокуратури, видані (віддані) в письмовій формі в межах повноважень, визначених законом, є обов’язковими для виконання відповідним прокурором.</w:t>
      </w:r>
    </w:p>
    <w:p w14:paraId="6B6FB8C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Подання Декларації врегульовано Порядком № 293.</w:t>
      </w:r>
    </w:p>
    <w:p w14:paraId="3811909A"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Пунктами 1, 2 розділу ІІ Порядку № 293 передбачено, що щорічна таємна перевірка доброчесності прокурорів проводиться на підставі частини п’ятої статті 19 Закону № 1697-VII; проходження таємної перевірки доброчесності полягає у щорічному поданні прокурором Декларації.</w:t>
      </w:r>
    </w:p>
    <w:p w14:paraId="14E52EC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Пунктом 3 розділу ІІ Порядку № 293 встановлено, що кожен прокурор щороку з 01 січня до 31 березня (включно) зобов’язаний особисто шляхом заповнення на офіційному </w:t>
      </w:r>
      <w:proofErr w:type="spellStart"/>
      <w:r w:rsidRPr="00F644B4">
        <w:rPr>
          <w:rFonts w:ascii="Times New Roman" w:eastAsia="Times New Roman" w:hAnsi="Times New Roman" w:cs="Times New Roman"/>
          <w:color w:val="363636"/>
          <w:sz w:val="24"/>
          <w:szCs w:val="24"/>
          <w:lang w:eastAsia="uk-UA"/>
        </w:rPr>
        <w:t>вебсайті</w:t>
      </w:r>
      <w:proofErr w:type="spellEnd"/>
      <w:r w:rsidRPr="00F644B4">
        <w:rPr>
          <w:rFonts w:ascii="Times New Roman" w:eastAsia="Times New Roman" w:hAnsi="Times New Roman" w:cs="Times New Roman"/>
          <w:color w:val="363636"/>
          <w:sz w:val="24"/>
          <w:szCs w:val="24"/>
          <w:lang w:eastAsia="uk-UA"/>
        </w:rPr>
        <w:t xml:space="preserve"> Офісу Генерального прокурора подати Декларацію за формою і правилами, визначеними додатком 1 до Порядку, надавши правдиві відповіді у формі «Підтверджую» або «Не підтверджую» на запитання, що стосуються або можуть стосуватися його доброчесності, а у випадках, визначених Порядком, Декларацією і правилами її заповнення, навести додаткові відомості.</w:t>
      </w:r>
    </w:p>
    <w:p w14:paraId="3741338F"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Пунктом 7 Розділу II Порядку зобов’язано прокурорів, які не подали в установлений строк декларації, письмово повідомити підрозділ внутрішньої безпеки про причини неподання або несвоєчасного подання декларації з долученням копій документів (за їх наявності), які підтверджують поважність цих причин. Неподання, несвоєчасне подання прокурором Декларації без поважних причин вважається невиконанням обов’язку, передбаченого частиною п’ятою статті 19 Закону № 1697-VII, та може бути підставою для ініціювання дисциплінарної відповідальності.</w:t>
      </w:r>
    </w:p>
    <w:p w14:paraId="5B63BA8E"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Відповідно до пункту 1 Правил заповнення та подання форми Декларації доброчесності прокурора, у Декларацію вносяться відомості за період з 01 січня  року, що передує року подання, і по дату подання Декларації включно.</w:t>
      </w:r>
    </w:p>
    <w:p w14:paraId="1BF8CFFA"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Згідно з вимогами пункту 2 розділу I Порядку організації роботи з питань внутрішньої безпеки в органах прокуратури України, затвердженого наказом Генеральної прокуратури України від 13 квітня 2017 року № 111, який був чинним до 27 березня 2025 року та вимогами пункту 2 розділу I Порядку № 69, неподання або несвоєчасне подання прокурором без поважних причин декларації доброчесності прокурора або зазначення у ній завідомо недостовірних (у тому числі неповних) тверджень належить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34F5CFF"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Оцінивши дії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на предмет відповідності наведеним вимогам, Комісія вважає, що в його діяннях наявні порушення чинного законодавства з огляду на таке.</w:t>
      </w:r>
    </w:p>
    <w:p w14:paraId="06AF7EC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Дисциплінарне провадження стосовно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відкрито у зв’язку з вчиненням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5A041FC"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40102D46"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w:t>
      </w:r>
      <w:r w:rsidRPr="00F644B4">
        <w:rPr>
          <w:rFonts w:ascii="Times New Roman" w:eastAsia="Times New Roman" w:hAnsi="Times New Roman" w:cs="Times New Roman"/>
          <w:color w:val="363636"/>
          <w:sz w:val="24"/>
          <w:szCs w:val="24"/>
          <w:lang w:eastAsia="uk-UA"/>
        </w:rPr>
        <w:lastRenderedPageBreak/>
        <w:t>що полягає у невиконанні або неналежному виконанні прокурором своїх посадових обов’язків та інших вимог, встановленими Законом України «Про прокуратуру» та іншими нормативно-правовими актами, за яке до нього може бути застосоване дисциплінарне стягнення.</w:t>
      </w:r>
    </w:p>
    <w:p w14:paraId="47A5B045"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Тому, зазначені у дисциплінарній скарзі дії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Комісією розглянуто через призму їх відповідності чи невідповідності вимогам законів та нормативно-правових актів.</w:t>
      </w:r>
    </w:p>
    <w:p w14:paraId="3A6818B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Скаржник пов’язує факт вчинення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 невиконанням ним вимог Порядку № 293 щодо строків подання декларації доброчесності прокурора, що призвело до подання ним Декларації через 15 днів після крайнього строку її подання та зазначенням у ній недостовірних тверджень у пункті першому про те, що ним не вчинялися вищезазначені дії.</w:t>
      </w:r>
    </w:p>
    <w:p w14:paraId="4689E40D"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Так, лише після направлення Генеральною інспекцією </w:t>
      </w:r>
      <w:proofErr w:type="spellStart"/>
      <w:r w:rsidRPr="00F644B4">
        <w:rPr>
          <w:rFonts w:ascii="Times New Roman" w:eastAsia="Times New Roman" w:hAnsi="Times New Roman" w:cs="Times New Roman"/>
          <w:color w:val="363636"/>
          <w:sz w:val="24"/>
          <w:szCs w:val="24"/>
          <w:lang w:eastAsia="uk-UA"/>
        </w:rPr>
        <w:t>Пришку</w:t>
      </w:r>
      <w:proofErr w:type="spellEnd"/>
      <w:r w:rsidRPr="00F644B4">
        <w:rPr>
          <w:rFonts w:ascii="Times New Roman" w:eastAsia="Times New Roman" w:hAnsi="Times New Roman" w:cs="Times New Roman"/>
          <w:color w:val="363636"/>
          <w:sz w:val="24"/>
          <w:szCs w:val="24"/>
          <w:lang w:eastAsia="uk-UA"/>
        </w:rPr>
        <w:t xml:space="preserve"> О.В. листа від 15 квітня 2025 року № 17/1-33581-17 про надання інформації щодо наявності чи відсутності поважних причин неподання Декларації,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15 квітня 2025 року подав декларацію доброчесності прокурора та повідомив про це Генеральну інспекцію Офісу Генерального прокурора.</w:t>
      </w:r>
    </w:p>
    <w:p w14:paraId="32FE94F3"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Окрім цього, розуміючи, що несвоєчасне подання ним Декларації з неповажних причин належить до вищевказаного переліку, у пункті 1 Декларації від 15 квітня 2025 року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указав недостовірні твердження про те, що ним не вчинялися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BA4FA07"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Наведені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причини несвоєчасного подання Декларації (технічні несправності системи та проблеми з роботою КЕП) не є поважними, оскільки вони можуть свідчити лише про неналежне опрацювання нормативно-правових актів, несвоєчасне звернення про вирішення технічних проблем і не виправдовують пропущення строку на подання Декларації, яку він мав можливість подати упродовж трьох місяців, починаючи з січня 2025 року, а не тільки у кінці березня 2025 року.</w:t>
      </w:r>
    </w:p>
    <w:p w14:paraId="3318D0E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Доводи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про те, що у Декларації зазначив про не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оскільки вважав, що він вжив усіх невідкладних заходів з метою подачі Декларації у передбачені Законом № 1697-VII строки, а саме 27 та 28 березня 2025 року, сприймаються Комісією критично, як спосіб захисту.</w:t>
      </w:r>
    </w:p>
    <w:p w14:paraId="5A124F2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Отже, перевірку доводів дисциплінарної скарги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B72ADD0"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Згідно з усталеною практикою Комісії,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серед інших, належить неподання або несвоєчасне подання прокурором без поважних причин декларації доброчесності прокурора, а також відображення у декларації недостовірних (у тому числі неповних) тверджень.</w:t>
      </w:r>
    </w:p>
    <w:p w14:paraId="4982AB9A"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Таким чином, прокурор </w:t>
      </w:r>
      <w:proofErr w:type="spellStart"/>
      <w:r w:rsidRPr="00F644B4">
        <w:rPr>
          <w:rFonts w:ascii="Times New Roman" w:eastAsia="Times New Roman" w:hAnsi="Times New Roman" w:cs="Times New Roman"/>
          <w:color w:val="363636"/>
          <w:sz w:val="24"/>
          <w:szCs w:val="24"/>
          <w:lang w:eastAsia="uk-UA"/>
        </w:rPr>
        <w:t>Пришко</w:t>
      </w:r>
      <w:proofErr w:type="spellEnd"/>
      <w:r w:rsidRPr="00F644B4">
        <w:rPr>
          <w:rFonts w:ascii="Times New Roman" w:eastAsia="Times New Roman" w:hAnsi="Times New Roman" w:cs="Times New Roman"/>
          <w:color w:val="363636"/>
          <w:sz w:val="24"/>
          <w:szCs w:val="24"/>
          <w:lang w:eastAsia="uk-UA"/>
        </w:rPr>
        <w:t xml:space="preserve"> О.В. несвоєчасно подавши Декларацію та зазначивши у ній недостовірні (у тому числі неповні) твердження про те, що ним не вчинялися вищезазначені дії, порушив вимоги частини четвертої статті 17, пунктів 3, 4 частини четвертої, частини п’ятої статті 19 Закону № 1697-VII, пунктів 1-3 розділу ІІ Порядку № 293, тобто вчинив дисциплінарний проступок, відповідальність за який передбачено пунктом 5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відтак наявні підстави для притягнення його до дисциплінарної відповідальності.</w:t>
      </w:r>
    </w:p>
    <w:p w14:paraId="34FDFEC6"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Вчинення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xml:space="preserve"> О.В. дисциплінарного проступку підтверджено:</w:t>
      </w:r>
    </w:p>
    <w:p w14:paraId="0F23C4E1"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відомостями, викладеними у дисциплінарній скарзі колишнього виконувача обов’язків керівника Генеральної інспекції Офісу Генерального прокурора;</w:t>
      </w:r>
    </w:p>
    <w:p w14:paraId="6A44A222"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lastRenderedPageBreak/>
        <w:t xml:space="preserve">- відомостями про ознайомлення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16 січня 2023 року про зобов’язання подавати Декларацію щороку з 01 січня до 31 березня;</w:t>
      </w:r>
    </w:p>
    <w:p w14:paraId="660CED9B"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 Деклараціями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від 06 березня 2023 року та 09 січня 2024 року;</w:t>
      </w:r>
    </w:p>
    <w:p w14:paraId="19044BCC"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 Декларацією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за період з 01 січня 2024 року до 15 квітня 2025 року, датованої 15 квітня 2025 року;</w:t>
      </w:r>
    </w:p>
    <w:p w14:paraId="54DC8795"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 витягом з переліку дій користувача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у підсистемі перевірки Декларацій з 06 березня 2023 року до 28 квітня 2025 року;</w:t>
      </w:r>
    </w:p>
    <w:p w14:paraId="2B4A3AFE"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 протоколом перевірки кваліфікованого електронного підпису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О.В.;</w:t>
      </w:r>
    </w:p>
    <w:p w14:paraId="59C5F046"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 поясненнями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w:t>
      </w:r>
    </w:p>
    <w:p w14:paraId="199F8AA5"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поясненнями прокурора відділу запобігання правопорушенням в органах прокуратури управління внутрішньої безпеки Генеральної інспекції Офісу Генерального прокурора ОСОБА_2;</w:t>
      </w:r>
    </w:p>
    <w:p w14:paraId="18968DEC"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поясненнями начальника відділу кадрової роботи та державної служби Рівненської обласної прокуратури ОСОБА_3;</w:t>
      </w:r>
    </w:p>
    <w:p w14:paraId="62CF5021"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поясненнями начальника відділу протидії порушенням прав людини у правоохоронній та пенітенціарній сферах Рівненської обласної прокуратури ОСОБА_4;</w:t>
      </w:r>
    </w:p>
    <w:p w14:paraId="4641E112"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поясненнями начальника відділу інформаційних технологій Рівненської обласної прокуратури ОСОБА_5;</w:t>
      </w:r>
    </w:p>
    <w:p w14:paraId="68645CA2"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матеріалами службового розслідування, за результатами якого керівником Рівненської обласної прокуратури 09 вересня 2025 року затверджено висновок;</w:t>
      </w:r>
    </w:p>
    <w:p w14:paraId="6D429EAC"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іншими матеріалами дисциплінарного провадження.</w:t>
      </w:r>
    </w:p>
    <w:p w14:paraId="2FCE14F0" w14:textId="77777777" w:rsidR="00F644B4" w:rsidRPr="00F644B4" w:rsidRDefault="00F644B4" w:rsidP="00F644B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Частиною четвертою статті 48 Закону № 1697-VII визначено, що рішення про накладення на прокурора дисциплінарного стягнення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1005F6C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Оскільки вчинене прокурором </w:t>
      </w:r>
      <w:proofErr w:type="spellStart"/>
      <w:r w:rsidRPr="00F644B4">
        <w:rPr>
          <w:rFonts w:ascii="Times New Roman" w:eastAsia="Times New Roman" w:hAnsi="Times New Roman" w:cs="Times New Roman"/>
          <w:color w:val="363636"/>
          <w:sz w:val="24"/>
          <w:szCs w:val="24"/>
          <w:lang w:eastAsia="uk-UA"/>
        </w:rPr>
        <w:t>Пришком</w:t>
      </w:r>
      <w:proofErr w:type="spellEnd"/>
      <w:r w:rsidRPr="00F644B4">
        <w:rPr>
          <w:rFonts w:ascii="Times New Roman" w:eastAsia="Times New Roman" w:hAnsi="Times New Roman" w:cs="Times New Roman"/>
          <w:color w:val="363636"/>
          <w:sz w:val="24"/>
          <w:szCs w:val="24"/>
          <w:lang w:eastAsia="uk-UA"/>
        </w:rPr>
        <w:t> О.В. дисциплінарне правопорушення мало триваючий характер з 01 до 15 квітня 2025 року,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4FD83376"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При обранні виду дисциплінарного стягнення стосовно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О.В. Комісія, з огляду на вимоги частини третьої статті 48 Закону № 1697-VII, враховує характер вчиненого ним дисциплінарного проступку, його наслідки, особу прокурора, ступінь його вини, обставини, що впливають на обрання виду дисциплінарного стягнення, та характеристику прокурора.</w:t>
      </w:r>
    </w:p>
    <w:p w14:paraId="343B1E8B"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З огляду на викладене Комісія вважає, що застосування до прокурора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О.В. дисциплінарного стягнення у виді догани, є пропорційним вчиненому ним дисциплінарному проступку.</w:t>
      </w:r>
    </w:p>
    <w:p w14:paraId="5B0F8AD1"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Інших обставин, що мають значення для прийняття рішення у дисциплінарному провадженні, не встановлено.</w:t>
      </w:r>
    </w:p>
    <w:p w14:paraId="7E4D6956"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7ACEFA48"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p w14:paraId="716487AD" w14:textId="77777777" w:rsidR="00F644B4" w:rsidRPr="00F644B4" w:rsidRDefault="00F644B4" w:rsidP="00F644B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В И Р І Ш И Л А:</w:t>
      </w:r>
    </w:p>
    <w:p w14:paraId="38B5EADD" w14:textId="77777777" w:rsidR="00F644B4" w:rsidRPr="00F644B4" w:rsidRDefault="00F644B4" w:rsidP="00F644B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p w14:paraId="35FFF33B"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Притягнути до дисциплінарної відповідальності 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w:t>
      </w:r>
      <w:proofErr w:type="spellStart"/>
      <w:r w:rsidRPr="00F644B4">
        <w:rPr>
          <w:rFonts w:ascii="Times New Roman" w:eastAsia="Times New Roman" w:hAnsi="Times New Roman" w:cs="Times New Roman"/>
          <w:color w:val="363636"/>
          <w:sz w:val="24"/>
          <w:szCs w:val="24"/>
          <w:lang w:eastAsia="uk-UA"/>
        </w:rPr>
        <w:t>Пришка</w:t>
      </w:r>
      <w:proofErr w:type="spellEnd"/>
      <w:r w:rsidRPr="00F644B4">
        <w:rPr>
          <w:rFonts w:ascii="Times New Roman" w:eastAsia="Times New Roman" w:hAnsi="Times New Roman" w:cs="Times New Roman"/>
          <w:color w:val="363636"/>
          <w:sz w:val="24"/>
          <w:szCs w:val="24"/>
          <w:lang w:eastAsia="uk-UA"/>
        </w:rPr>
        <w:t xml:space="preserve"> Олександра Володимировича та накласти на нього дисциплінарне стягнення у виді догани.  </w:t>
      </w:r>
    </w:p>
    <w:p w14:paraId="3722FB32"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Копію рішення направити Генеральному прокурору для застосування накладеного дисциплінарного стягнення, керівнику Рівненської обласної прокуратури, скаржнику та прокурору </w:t>
      </w:r>
      <w:proofErr w:type="spellStart"/>
      <w:r w:rsidRPr="00F644B4">
        <w:rPr>
          <w:rFonts w:ascii="Times New Roman" w:eastAsia="Times New Roman" w:hAnsi="Times New Roman" w:cs="Times New Roman"/>
          <w:color w:val="363636"/>
          <w:sz w:val="24"/>
          <w:szCs w:val="24"/>
          <w:lang w:eastAsia="uk-UA"/>
        </w:rPr>
        <w:t>Пришку</w:t>
      </w:r>
      <w:proofErr w:type="spellEnd"/>
      <w:r w:rsidRPr="00F644B4">
        <w:rPr>
          <w:rFonts w:ascii="Times New Roman" w:eastAsia="Times New Roman" w:hAnsi="Times New Roman" w:cs="Times New Roman"/>
          <w:color w:val="363636"/>
          <w:sz w:val="24"/>
          <w:szCs w:val="24"/>
          <w:lang w:eastAsia="uk-UA"/>
        </w:rPr>
        <w:t xml:space="preserve"> О.В.</w:t>
      </w:r>
    </w:p>
    <w:p w14:paraId="540B820F" w14:textId="77777777" w:rsidR="00F644B4" w:rsidRPr="00F644B4" w:rsidRDefault="00F644B4" w:rsidP="00F644B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w:t>
      </w:r>
      <w:r w:rsidRPr="00F644B4">
        <w:rPr>
          <w:rFonts w:ascii="Times New Roman" w:eastAsia="Times New Roman" w:hAnsi="Times New Roman" w:cs="Times New Roman"/>
          <w:color w:val="363636"/>
          <w:sz w:val="24"/>
          <w:szCs w:val="24"/>
          <w:lang w:eastAsia="uk-UA"/>
        </w:rPr>
        <w:lastRenderedPageBreak/>
        <w:t>до Вищої ради правосуддя протягом одного місяця з дня вручення чи отримання ним поштою копії рішення.</w:t>
      </w:r>
    </w:p>
    <w:p w14:paraId="58894B92" w14:textId="77777777" w:rsidR="00F644B4" w:rsidRPr="00F644B4" w:rsidRDefault="00F644B4" w:rsidP="00F644B4">
      <w:pPr>
        <w:spacing w:after="0" w:line="240" w:lineRule="auto"/>
        <w:rPr>
          <w:rFonts w:ascii="Times New Roman" w:eastAsia="Times New Roman" w:hAnsi="Times New Roman" w:cs="Times New Roman"/>
          <w:sz w:val="24"/>
          <w:szCs w:val="24"/>
          <w:lang w:eastAsia="uk-UA"/>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644B4" w:rsidRPr="00F644B4" w14:paraId="7C7D6D2D" w14:textId="77777777" w:rsidTr="00F644B4">
        <w:tc>
          <w:tcPr>
            <w:tcW w:w="3298" w:type="dxa"/>
            <w:shd w:val="clear" w:color="auto" w:fill="FCFCFC"/>
            <w:tcMar>
              <w:top w:w="0" w:type="dxa"/>
              <w:left w:w="108" w:type="dxa"/>
              <w:bottom w:w="0" w:type="dxa"/>
              <w:right w:w="108" w:type="dxa"/>
            </w:tcMar>
            <w:hideMark/>
          </w:tcPr>
          <w:p w14:paraId="2624FCE1"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7405F93C"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2437672A"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Максим РАДЗІВОН</w:t>
            </w:r>
          </w:p>
        </w:tc>
      </w:tr>
      <w:tr w:rsidR="00F644B4" w:rsidRPr="00F644B4" w14:paraId="1EABD807" w14:textId="77777777" w:rsidTr="00F644B4">
        <w:tc>
          <w:tcPr>
            <w:tcW w:w="3298" w:type="dxa"/>
            <w:shd w:val="clear" w:color="auto" w:fill="FCFCFC"/>
            <w:tcMar>
              <w:top w:w="0" w:type="dxa"/>
              <w:left w:w="108" w:type="dxa"/>
              <w:bottom w:w="0" w:type="dxa"/>
              <w:right w:w="108" w:type="dxa"/>
            </w:tcMar>
            <w:hideMark/>
          </w:tcPr>
          <w:p w14:paraId="72D25D04"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0B476475"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CE595AC"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39947144" w14:textId="77777777" w:rsidTr="00F644B4">
        <w:tc>
          <w:tcPr>
            <w:tcW w:w="3298" w:type="dxa"/>
            <w:shd w:val="clear" w:color="auto" w:fill="FCFCFC"/>
            <w:tcMar>
              <w:top w:w="0" w:type="dxa"/>
              <w:left w:w="108" w:type="dxa"/>
              <w:bottom w:w="0" w:type="dxa"/>
              <w:right w:w="108" w:type="dxa"/>
            </w:tcMar>
            <w:hideMark/>
          </w:tcPr>
          <w:p w14:paraId="418B57A4"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19ADF2EA"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14CC7A9"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Світлана БОБРОВНИК</w:t>
            </w:r>
          </w:p>
        </w:tc>
      </w:tr>
      <w:tr w:rsidR="00F644B4" w:rsidRPr="00F644B4" w14:paraId="3BFC5E71" w14:textId="77777777" w:rsidTr="00F644B4">
        <w:tc>
          <w:tcPr>
            <w:tcW w:w="3298" w:type="dxa"/>
            <w:shd w:val="clear" w:color="auto" w:fill="FCFCFC"/>
            <w:tcMar>
              <w:top w:w="0" w:type="dxa"/>
              <w:left w:w="108" w:type="dxa"/>
              <w:bottom w:w="0" w:type="dxa"/>
              <w:right w:w="108" w:type="dxa"/>
            </w:tcMar>
            <w:hideMark/>
          </w:tcPr>
          <w:p w14:paraId="0ECA1380"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795AC826"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2ABD51EB"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6821A4AA" w14:textId="77777777" w:rsidTr="00F644B4">
        <w:tc>
          <w:tcPr>
            <w:tcW w:w="3298" w:type="dxa"/>
            <w:shd w:val="clear" w:color="auto" w:fill="FCFCFC"/>
            <w:tcMar>
              <w:top w:w="0" w:type="dxa"/>
              <w:left w:w="108" w:type="dxa"/>
              <w:bottom w:w="0" w:type="dxa"/>
              <w:right w:w="108" w:type="dxa"/>
            </w:tcMar>
            <w:hideMark/>
          </w:tcPr>
          <w:p w14:paraId="5BBFE61F"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6BEC21A1"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CD30CAE"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Олег БУЛУЛУКОВ</w:t>
            </w:r>
          </w:p>
          <w:p w14:paraId="279A5E55"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1A1F5B79" w14:textId="77777777" w:rsidTr="00F644B4">
        <w:tc>
          <w:tcPr>
            <w:tcW w:w="3298" w:type="dxa"/>
            <w:shd w:val="clear" w:color="auto" w:fill="FCFCFC"/>
            <w:tcMar>
              <w:top w:w="0" w:type="dxa"/>
              <w:left w:w="108" w:type="dxa"/>
              <w:bottom w:w="0" w:type="dxa"/>
              <w:right w:w="108" w:type="dxa"/>
            </w:tcMar>
            <w:hideMark/>
          </w:tcPr>
          <w:p w14:paraId="6DB6FA07"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1FA2CA71"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433D1A1B"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Ніна ГАРБУЗА</w:t>
            </w:r>
          </w:p>
        </w:tc>
      </w:tr>
      <w:tr w:rsidR="00F644B4" w:rsidRPr="00F644B4" w14:paraId="39F98F0A" w14:textId="77777777" w:rsidTr="00F644B4">
        <w:tc>
          <w:tcPr>
            <w:tcW w:w="3298" w:type="dxa"/>
            <w:shd w:val="clear" w:color="auto" w:fill="FCFCFC"/>
            <w:tcMar>
              <w:top w:w="0" w:type="dxa"/>
              <w:left w:w="108" w:type="dxa"/>
              <w:bottom w:w="0" w:type="dxa"/>
              <w:right w:w="108" w:type="dxa"/>
            </w:tcMar>
            <w:hideMark/>
          </w:tcPr>
          <w:p w14:paraId="4004E662"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170704A3"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3499C30"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1B669B3A" w14:textId="77777777" w:rsidTr="00F644B4">
        <w:tc>
          <w:tcPr>
            <w:tcW w:w="3298" w:type="dxa"/>
            <w:shd w:val="clear" w:color="auto" w:fill="FCFCFC"/>
            <w:tcMar>
              <w:top w:w="0" w:type="dxa"/>
              <w:left w:w="108" w:type="dxa"/>
              <w:bottom w:w="0" w:type="dxa"/>
              <w:right w:w="108" w:type="dxa"/>
            </w:tcMar>
            <w:hideMark/>
          </w:tcPr>
          <w:p w14:paraId="35F155EB"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0679D657"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B208367"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Катерина КОВАЛЬ</w:t>
            </w:r>
          </w:p>
          <w:p w14:paraId="795DB7F1"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3CE1BB98" w14:textId="77777777" w:rsidTr="00F644B4">
        <w:tc>
          <w:tcPr>
            <w:tcW w:w="3298" w:type="dxa"/>
            <w:shd w:val="clear" w:color="auto" w:fill="FCFCFC"/>
            <w:tcMar>
              <w:top w:w="0" w:type="dxa"/>
              <w:left w:w="108" w:type="dxa"/>
              <w:bottom w:w="0" w:type="dxa"/>
              <w:right w:w="108" w:type="dxa"/>
            </w:tcMar>
            <w:hideMark/>
          </w:tcPr>
          <w:p w14:paraId="4A5DD184"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0C3B9FCE"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66E560F"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Дмитро КУРИЛЕНКО</w:t>
            </w:r>
          </w:p>
          <w:p w14:paraId="31E86E71"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33ED9E33" w14:textId="77777777" w:rsidTr="00F644B4">
        <w:tc>
          <w:tcPr>
            <w:tcW w:w="3298" w:type="dxa"/>
            <w:shd w:val="clear" w:color="auto" w:fill="FCFCFC"/>
            <w:tcMar>
              <w:top w:w="0" w:type="dxa"/>
              <w:left w:w="108" w:type="dxa"/>
              <w:bottom w:w="0" w:type="dxa"/>
              <w:right w:w="108" w:type="dxa"/>
            </w:tcMar>
            <w:hideMark/>
          </w:tcPr>
          <w:p w14:paraId="3AE68831"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39038EB3"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58864D21"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Віталій МАВРОДІ</w:t>
            </w:r>
          </w:p>
          <w:p w14:paraId="3349DE9B"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33F9B63C" w14:textId="77777777" w:rsidTr="00F644B4">
        <w:tc>
          <w:tcPr>
            <w:tcW w:w="3298" w:type="dxa"/>
            <w:shd w:val="clear" w:color="auto" w:fill="FCFCFC"/>
            <w:tcMar>
              <w:top w:w="0" w:type="dxa"/>
              <w:left w:w="108" w:type="dxa"/>
              <w:bottom w:w="0" w:type="dxa"/>
              <w:right w:w="108" w:type="dxa"/>
            </w:tcMar>
            <w:hideMark/>
          </w:tcPr>
          <w:p w14:paraId="3DDAE5B7"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11AB797F"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7A60B2B5"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Олексій МІХЕД</w:t>
            </w:r>
          </w:p>
          <w:p w14:paraId="6AB4C515"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74628CF1" w14:textId="77777777" w:rsidTr="00F644B4">
        <w:tc>
          <w:tcPr>
            <w:tcW w:w="3298" w:type="dxa"/>
            <w:shd w:val="clear" w:color="auto" w:fill="FCFCFC"/>
            <w:tcMar>
              <w:top w:w="0" w:type="dxa"/>
              <w:left w:w="108" w:type="dxa"/>
              <w:bottom w:w="0" w:type="dxa"/>
              <w:right w:w="108" w:type="dxa"/>
            </w:tcMar>
            <w:hideMark/>
          </w:tcPr>
          <w:p w14:paraId="0DD0DC17"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20980BFD" w14:textId="77777777" w:rsidR="00F644B4" w:rsidRPr="00F644B4" w:rsidRDefault="00F644B4" w:rsidP="00F644B4">
            <w:pPr>
              <w:spacing w:after="0" w:line="240" w:lineRule="auto"/>
              <w:ind w:right="-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0410B424" w14:textId="77777777" w:rsidR="00F644B4" w:rsidRPr="00F644B4" w:rsidRDefault="00F644B4" w:rsidP="00F644B4">
            <w:pPr>
              <w:spacing w:after="0" w:line="240" w:lineRule="auto"/>
              <w:ind w:left="-108"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Євгенія МНИШЕНКО</w:t>
            </w:r>
          </w:p>
          <w:p w14:paraId="0FDB8AA5" w14:textId="77777777" w:rsidR="00F644B4" w:rsidRPr="00F644B4" w:rsidRDefault="00F644B4" w:rsidP="00F644B4">
            <w:pPr>
              <w:spacing w:after="0"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r>
      <w:tr w:rsidR="00F644B4" w:rsidRPr="00F644B4" w14:paraId="0AEA18C5" w14:textId="77777777" w:rsidTr="00F644B4">
        <w:tc>
          <w:tcPr>
            <w:tcW w:w="3298" w:type="dxa"/>
            <w:shd w:val="clear" w:color="auto" w:fill="FCFCFC"/>
            <w:tcMar>
              <w:top w:w="0" w:type="dxa"/>
              <w:left w:w="108" w:type="dxa"/>
              <w:bottom w:w="0" w:type="dxa"/>
              <w:right w:w="108" w:type="dxa"/>
            </w:tcMar>
            <w:hideMark/>
          </w:tcPr>
          <w:p w14:paraId="03C5F1D1" w14:textId="77777777" w:rsidR="00F644B4" w:rsidRPr="00F644B4" w:rsidRDefault="00F644B4" w:rsidP="00F644B4">
            <w:pPr>
              <w:spacing w:beforeAutospacing="1" w:after="0" w:afterAutospacing="1"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 </w:t>
            </w:r>
          </w:p>
        </w:tc>
        <w:tc>
          <w:tcPr>
            <w:tcW w:w="3007" w:type="dxa"/>
            <w:shd w:val="clear" w:color="auto" w:fill="FCFCFC"/>
            <w:tcMar>
              <w:top w:w="0" w:type="dxa"/>
              <w:left w:w="108" w:type="dxa"/>
              <w:bottom w:w="0" w:type="dxa"/>
              <w:right w:w="108" w:type="dxa"/>
            </w:tcMar>
            <w:hideMark/>
          </w:tcPr>
          <w:p w14:paraId="5BDA8091" w14:textId="77777777" w:rsidR="00F644B4" w:rsidRPr="00F644B4" w:rsidRDefault="00F644B4" w:rsidP="00F644B4">
            <w:pPr>
              <w:spacing w:beforeAutospacing="1" w:after="0" w:afterAutospacing="1" w:line="240" w:lineRule="auto"/>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color w:val="363636"/>
                <w:sz w:val="24"/>
                <w:szCs w:val="24"/>
                <w:lang w:eastAsia="uk-UA"/>
              </w:rPr>
              <w:t> </w:t>
            </w:r>
          </w:p>
        </w:tc>
        <w:tc>
          <w:tcPr>
            <w:tcW w:w="3476" w:type="dxa"/>
            <w:shd w:val="clear" w:color="auto" w:fill="FCFCFC"/>
            <w:tcMar>
              <w:top w:w="0" w:type="dxa"/>
              <w:left w:w="108" w:type="dxa"/>
              <w:bottom w:w="0" w:type="dxa"/>
              <w:right w:w="108" w:type="dxa"/>
            </w:tcMar>
            <w:hideMark/>
          </w:tcPr>
          <w:p w14:paraId="688329DE" w14:textId="77777777" w:rsidR="00F644B4" w:rsidRPr="00F644B4" w:rsidRDefault="00F644B4" w:rsidP="00F644B4">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F644B4">
              <w:rPr>
                <w:rFonts w:ascii="Times New Roman" w:eastAsia="Times New Roman" w:hAnsi="Times New Roman" w:cs="Times New Roman"/>
                <w:b/>
                <w:bCs/>
                <w:color w:val="363636"/>
                <w:sz w:val="24"/>
                <w:szCs w:val="24"/>
                <w:lang w:eastAsia="uk-UA"/>
              </w:rPr>
              <w:t>Тетяна СТЕПАНОВА</w:t>
            </w:r>
          </w:p>
        </w:tc>
      </w:tr>
    </w:tbl>
    <w:p w14:paraId="54878735" w14:textId="51C4FF5A" w:rsidR="00A2455E" w:rsidRPr="00F644B4" w:rsidRDefault="00A2455E" w:rsidP="00F644B4">
      <w:pPr>
        <w:shd w:val="clear" w:color="auto" w:fill="FCFCFC"/>
        <w:jc w:val="center"/>
        <w:rPr>
          <w:rFonts w:ascii="Times New Roman" w:hAnsi="Times New Roman" w:cs="Times New Roman"/>
        </w:rPr>
      </w:pPr>
    </w:p>
    <w:sectPr w:rsidR="00A2455E" w:rsidRPr="00F644B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1F5638"/>
    <w:rsid w:val="00410B69"/>
    <w:rsid w:val="005A31F2"/>
    <w:rsid w:val="0061140A"/>
    <w:rsid w:val="00714473"/>
    <w:rsid w:val="00752ED3"/>
    <w:rsid w:val="00824C71"/>
    <w:rsid w:val="00905689"/>
    <w:rsid w:val="00957DD8"/>
    <w:rsid w:val="00A10CB7"/>
    <w:rsid w:val="00A2455E"/>
    <w:rsid w:val="00A6456D"/>
    <w:rsid w:val="00AC4367"/>
    <w:rsid w:val="00AE3D3B"/>
    <w:rsid w:val="00C759B7"/>
    <w:rsid w:val="00E24393"/>
    <w:rsid w:val="00F61F43"/>
    <w:rsid w:val="00F644B4"/>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19532</Words>
  <Characters>11134</Characters>
  <Application>Microsoft Office Word</Application>
  <DocSecurity>0</DocSecurity>
  <Lines>92</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2025-12-15T10:32:00Z</dcterms:created>
  <dcterms:modified xsi:type="dcterms:W3CDTF">2025-12-15T10:32:00Z</dcterms:modified>
</cp:coreProperties>
</file>